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4A10">
      <w:pPr>
        <w:widowControl/>
        <w:jc w:val="left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附件</w:t>
      </w:r>
    </w:p>
    <w:p w14:paraId="14491038">
      <w:pPr>
        <w:widowControl w:val="0"/>
        <w:spacing w:line="560" w:lineRule="exact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  <w:highlight w:val="none"/>
          <w:lang w:eastAsia="zh-CN"/>
        </w:rPr>
        <w:t>藏高集团</w:t>
      </w:r>
      <w:r>
        <w:rPr>
          <w:rFonts w:hint="eastAsia" w:asciiTheme="minorEastAsia" w:hAnsiTheme="minorEastAsia" w:eastAsiaTheme="minorEastAsia" w:cstheme="minorEastAsia"/>
          <w:color w:val="auto"/>
          <w:sz w:val="40"/>
          <w:szCs w:val="44"/>
          <w:highlight w:val="none"/>
          <w:lang w:val="en-US" w:eastAsia="zh-CN"/>
        </w:rPr>
        <w:t>2026年校园招聘计划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40"/>
          <w:szCs w:val="40"/>
          <w:highlight w:val="none"/>
        </w:rPr>
        <w:t>表</w:t>
      </w:r>
    </w:p>
    <w:tbl>
      <w:tblPr>
        <w:tblStyle w:val="4"/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4321"/>
        <w:gridCol w:w="898"/>
        <w:gridCol w:w="1056"/>
        <w:gridCol w:w="927"/>
        <w:gridCol w:w="961"/>
      </w:tblGrid>
      <w:tr w14:paraId="0C97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831" w:type="dxa"/>
            <w:noWrap w:val="0"/>
            <w:vAlign w:val="center"/>
          </w:tcPr>
          <w:p w14:paraId="4650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4321" w:type="dxa"/>
            <w:noWrap w:val="0"/>
            <w:vAlign w:val="center"/>
          </w:tcPr>
          <w:p w14:paraId="4382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专业能力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98" w:type="dxa"/>
            <w:noWrap w:val="0"/>
            <w:vAlign w:val="center"/>
          </w:tcPr>
          <w:p w14:paraId="34B9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056" w:type="dxa"/>
            <w:noWrap w:val="0"/>
            <w:vAlign w:val="center"/>
          </w:tcPr>
          <w:p w14:paraId="48EB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公司</w:t>
            </w:r>
          </w:p>
        </w:tc>
        <w:tc>
          <w:tcPr>
            <w:tcW w:w="927" w:type="dxa"/>
            <w:noWrap w:val="0"/>
            <w:vAlign w:val="center"/>
          </w:tcPr>
          <w:p w14:paraId="0F239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工作地点</w:t>
            </w:r>
          </w:p>
        </w:tc>
        <w:tc>
          <w:tcPr>
            <w:tcW w:w="961" w:type="dxa"/>
            <w:noWrap w:val="0"/>
            <w:vAlign w:val="center"/>
          </w:tcPr>
          <w:p w14:paraId="5240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683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2" w:hRule="exact"/>
          <w:jc w:val="center"/>
        </w:trPr>
        <w:tc>
          <w:tcPr>
            <w:tcW w:w="1831" w:type="dxa"/>
            <w:noWrap w:val="0"/>
            <w:vAlign w:val="center"/>
          </w:tcPr>
          <w:p w14:paraId="7FDC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建设管理、安环类</w:t>
            </w:r>
          </w:p>
        </w:tc>
        <w:tc>
          <w:tcPr>
            <w:tcW w:w="4321" w:type="dxa"/>
            <w:noWrap w:val="0"/>
            <w:vAlign w:val="center"/>
          </w:tcPr>
          <w:p w14:paraId="2AB695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大学本科及以上学历，硕士研究生及以上学历优先考虑；</w:t>
            </w:r>
          </w:p>
          <w:p w14:paraId="07E57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土木工程类（桥梁、隧道、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水利、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地下工程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建筑类、地理科学、地质与测绘类、安全与环保类、电气与自动化类、材料类、电子信息类、软件工程及网络工程类、能源与矿业类、交通运输类、管理科学与工程类（工程造价、工程审计、工程管理等）等相关专业；</w:t>
            </w:r>
          </w:p>
          <w:p w14:paraId="144E6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熟悉公路行业相关标准和规范，具有较强的专业知识和技术业务能力，熟练操作CAD等工程软件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eastAsia="zh-CN"/>
              </w:rPr>
              <w:t>，具备公文写作基础，有较强的沟通协调能力。</w:t>
            </w:r>
          </w:p>
        </w:tc>
        <w:tc>
          <w:tcPr>
            <w:tcW w:w="898" w:type="dxa"/>
            <w:noWrap w:val="0"/>
            <w:vAlign w:val="center"/>
          </w:tcPr>
          <w:p w14:paraId="190A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20人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 w14:paraId="1E35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藏高集团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所属企业</w:t>
            </w:r>
          </w:p>
        </w:tc>
        <w:tc>
          <w:tcPr>
            <w:tcW w:w="927" w:type="dxa"/>
            <w:vMerge w:val="restart"/>
            <w:noWrap w:val="0"/>
            <w:vAlign w:val="center"/>
          </w:tcPr>
          <w:p w14:paraId="4298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甘孜州、阿坝州</w:t>
            </w:r>
          </w:p>
        </w:tc>
        <w:tc>
          <w:tcPr>
            <w:tcW w:w="961" w:type="dxa"/>
            <w:vMerge w:val="restart"/>
            <w:noWrap w:val="0"/>
            <w:vAlign w:val="center"/>
          </w:tcPr>
          <w:p w14:paraId="7C24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服从公司内部调剂</w:t>
            </w:r>
          </w:p>
        </w:tc>
      </w:tr>
      <w:tr w14:paraId="3D74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1065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财务管理类</w:t>
            </w:r>
          </w:p>
        </w:tc>
        <w:tc>
          <w:tcPr>
            <w:tcW w:w="4321" w:type="dxa"/>
            <w:noWrap w:val="0"/>
            <w:vAlign w:val="center"/>
          </w:tcPr>
          <w:p w14:paraId="05D01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1.大学本科及以上学历，硕士研究生及以上学历优先考虑；</w:t>
            </w:r>
          </w:p>
          <w:p w14:paraId="2C7C9D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2.财会类、经济类、金融类、统计类、数学类、审计类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FF36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7D6FC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6人</w:t>
            </w:r>
          </w:p>
        </w:tc>
        <w:tc>
          <w:tcPr>
            <w:tcW w:w="1056" w:type="dxa"/>
            <w:vMerge w:val="continue"/>
            <w:noWrap w:val="0"/>
            <w:vAlign w:val="center"/>
          </w:tcPr>
          <w:p w14:paraId="4A5EB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vMerge w:val="continue"/>
            <w:noWrap w:val="0"/>
            <w:vAlign w:val="center"/>
          </w:tcPr>
          <w:p w14:paraId="52DB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1" w:type="dxa"/>
            <w:vMerge w:val="continue"/>
            <w:noWrap w:val="0"/>
            <w:vAlign w:val="center"/>
          </w:tcPr>
          <w:p w14:paraId="7DC0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693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exact"/>
          <w:jc w:val="center"/>
        </w:trPr>
        <w:tc>
          <w:tcPr>
            <w:tcW w:w="1831" w:type="dxa"/>
            <w:noWrap w:val="0"/>
            <w:vAlign w:val="center"/>
          </w:tcPr>
          <w:p w14:paraId="7624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企业管理类</w:t>
            </w:r>
          </w:p>
        </w:tc>
        <w:tc>
          <w:tcPr>
            <w:tcW w:w="4321" w:type="dxa"/>
            <w:noWrap w:val="0"/>
            <w:vAlign w:val="center"/>
          </w:tcPr>
          <w:p w14:paraId="3ED36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大学本科及以上学历，硕士研究生及以上学历优先考虑；</w:t>
            </w:r>
          </w:p>
          <w:p w14:paraId="218BD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工商管理类、公共管理类、马克思主义理论类、法学类、社会学类、文学类、新闻传媒类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等相关专业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1332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熟悉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  <w:t>知识，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具有较强逻辑思维和语言表达能力，善于计划组织和沟通协调，中共党员优先考虑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898" w:type="dxa"/>
            <w:noWrap w:val="0"/>
            <w:vAlign w:val="center"/>
          </w:tcPr>
          <w:p w14:paraId="4200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4人</w:t>
            </w:r>
          </w:p>
        </w:tc>
        <w:tc>
          <w:tcPr>
            <w:tcW w:w="1056" w:type="dxa"/>
            <w:noWrap w:val="0"/>
            <w:vAlign w:val="center"/>
          </w:tcPr>
          <w:p w14:paraId="6A6F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藏高集团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所属企业</w:t>
            </w:r>
          </w:p>
        </w:tc>
        <w:tc>
          <w:tcPr>
            <w:tcW w:w="927" w:type="dxa"/>
            <w:noWrap w:val="0"/>
            <w:vAlign w:val="center"/>
          </w:tcPr>
          <w:p w14:paraId="3D87F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甘孜州、阿坝州</w:t>
            </w:r>
          </w:p>
        </w:tc>
        <w:tc>
          <w:tcPr>
            <w:tcW w:w="961" w:type="dxa"/>
            <w:noWrap w:val="0"/>
            <w:vAlign w:val="center"/>
          </w:tcPr>
          <w:p w14:paraId="4035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服从公司内部调剂</w:t>
            </w:r>
          </w:p>
        </w:tc>
      </w:tr>
      <w:tr w14:paraId="4E5B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6152" w:type="dxa"/>
            <w:gridSpan w:val="2"/>
            <w:noWrap w:val="0"/>
            <w:vAlign w:val="center"/>
          </w:tcPr>
          <w:p w14:paraId="278C2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  <w:t>总人数</w:t>
            </w:r>
          </w:p>
        </w:tc>
        <w:tc>
          <w:tcPr>
            <w:tcW w:w="898" w:type="dxa"/>
            <w:noWrap w:val="0"/>
            <w:vAlign w:val="center"/>
          </w:tcPr>
          <w:p w14:paraId="52B0B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30人</w:t>
            </w:r>
          </w:p>
        </w:tc>
        <w:tc>
          <w:tcPr>
            <w:tcW w:w="1056" w:type="dxa"/>
            <w:noWrap w:val="0"/>
            <w:vAlign w:val="center"/>
          </w:tcPr>
          <w:p w14:paraId="1E03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2BBB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61" w:type="dxa"/>
            <w:noWrap w:val="0"/>
            <w:vAlign w:val="center"/>
          </w:tcPr>
          <w:p w14:paraId="5DA8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08D5F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57733"/>
    <w:rsid w:val="1935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2026-03-02T01:00:00Z</dcterms:created>
  <dc:creator>鸟</dc:creator>
  <cp:lastModifiedBy>鸟</cp:lastModifiedBy>
  <dcterms:modified xsi:type="dcterms:W3CDTF">2026-03-02T01:00:42Z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955F794E3C06434088CA8278540F54B6_11</vt:lpwstr>
  </property>
  <property fmtid="{D5CDD505-2E9C-101B-9397-08002B2CF9AE}" pid="4" name="KSOTemplateDocerSaveRecord">
    <vt:lpwstr>eyJoZGlkIjoiZTQ4ODQwNThiYTg4YTBlNDhkZDRmNGNiNWM5NWE1YzAiLCJ1c2VySWQiOiI3NDUwMDAyNjgifQ==</vt:lpwstr>
  </property>
</Properties>
</file>